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A1A2E"/>
          <w:sz w:val="52"/>
          <w:szCs w:val="52"/>
        </w:rPr>
        <w:t xml:space="preserve">MD. MUZZAMIL SHEIKH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008080"/>
          <w:sz w:val="22"/>
          <w:szCs w:val="22"/>
        </w:rPr>
        <w:t xml:space="preserve">Junior Cybersecurity Analyst  |  Penetration Tester  |  SOC Analyst</w:t>
      </w:r>
    </w:p>
    <w:p>
      <w:pPr>
        <w:pBdr>
          <w:bottom w:val="single" w:color="008080" w:sz="4" w:space="6"/>
        </w:pBdr>
        <w:spacing w:after="4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muzzammilsheikh049@gmail.com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+91 7999662522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|  </w:t>
      </w:r>
      <w:hyperlink w:history="1" r:id="rId_5skjiddluxs4rqnwkdwd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linkedin.com/in/md-muzzamil</w:t>
        </w:r>
      </w:hyperlink>
      <w:r>
        <w:rPr>
          <w:rFonts w:ascii="Calibri" w:cs="Calibri" w:eastAsia="Calibri" w:hAnsi="Calibri"/>
          <w:color w:val="555555"/>
          <w:sz w:val="19"/>
          <w:szCs w:val="19"/>
        </w:rPr>
        <w:t xml:space="preserve">  |  </w:t>
      </w:r>
      <w:hyperlink w:history="1" r:id="rIdxpjkqx_cnzzm7h2rhw0fa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Portfolio</w:t>
        </w:r>
      </w:hyperlink>
      <w:r>
        <w:rPr>
          <w:rFonts w:ascii="Calibri" w:cs="Calibri" w:eastAsia="Calibri" w:hAnsi="Calibri"/>
          <w:color w:val="555555"/>
          <w:sz w:val="19"/>
          <w:szCs w:val="19"/>
        </w:rPr>
        <w:t xml:space="preserve">  |  India (Remote-Ready)</w:t>
      </w:r>
    </w:p>
    <w:p>
      <w:pPr>
        <w:spacing w:after="80"/>
      </w:pPr>
    </w:p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PROFESSIONAL SUMMARY</w:t>
      </w:r>
    </w:p>
    <w:p>
      <w:pPr>
        <w:spacing w:after="80" w:before="8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Results-driven Junior Cybersecurity Professional with 1.5+ years of hands-on experience in penetration testing, vulnerability assessment, and SOC/SIEM operations. Proven ability to execute full-scope offensive security engagements — from reconnaissance and exploitation through to risk-rated remediation reporting — using industry-standard tools including Metasploit, Burp Suite, Nmap, Wazuh, and Splunk. Delivered real-world security projects for government agencies and enterprise clients, including a Smart Traffic Management System for Chhattisgarh Police. Holds 9+ certifications including CompTIA Security+ training, Google Cybersecurity, and TryHackMe learning paths. Actively seeking a Junior Cybersecurity role to apply offensive and defensive expertise in a collaborative team environment.</w:t>
      </w:r>
    </w:p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WORK EXPERIENCE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Penetration Tester (Freelance)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IPS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Nov 2025 – Mar 2026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Executed 4+ full-scope penetration testing engagements covering reconnaissance, scanning, exploitation, and post-exploitation phases on internal systems.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Deployed and configured SIEM &amp; SOC tools (Splunk, Wazuh, Snort, Suricata, Wireshark) to enable real-time log monitoring, threat detection, and IDS/IPS analysis.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Developed custom automation tools in Python/Bash to streamline operational security tasks, reducing manual effort by ~40%.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Delivered detailed security reports with CVSS-rated findings and actionable remediation recommendations, resulting in improved client security posture.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Consulting Biometric Executive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Vistara (Air India Group)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Jun 2024 – Jan 2025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Managed and secured biometric authentication systems for airport operations, ensuring 99%+ uptime across authentication endpoints.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Diagnosed and resolved hardware/software issues for biometric devices, reducing average downtime by responding to 15+ support cases per month.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Applied IAM principles to control access to sensitive biometric data, enforcing least-privilege and audit trail policies.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Cybersecurity &amp; Ethical Hacking Intern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TechnoHacks EduTech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Jan 2024 – Feb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Completed comprehensive ethical hacking curriculum covering network reconnaissance, web exploitation, and reporting methodologies.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Recognized as Consistent and Hardworking by program mentors for demonstrated initiative and technical aptitude.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Cybersecurity Intern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Y-Hills EdTech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Oct 2023 – Nov 2023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Performed hands-on WAPT and system exploitation labs simulating real-world attack scenarios in isolated VM environments.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Configured Docker containers and VMware labs for repeatable, sandboxed penetration testing environments.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Documented vulnerability findings and produced structured assessment reports following industry reporting standards.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Explored Bug Bounty platforms (HackerOne, Bugcrowd) and applied OWASP Top 10 methodology to web security testing.</w:t>
      </w:r>
    </w:p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KEY PROJECTS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Smart Traffic Management System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Chhattisgarh Police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2025 – 2026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Designed and developed an intelligent traffic monitoring solution integrating real-time detection and alert capabilities for law enforcement operations.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Collaborated with CG Police stakeholders to align system architecture with operational security and privacy requirements.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Automated Network Scanning Script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Personal Project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Jun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Built a Python/Bash automation tool combining Nmap-based host discovery, port scanning, and service fingerprinting into a single CLI workflow.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Reduced manual reconnaissance time by automating multi-stage scanning and generating structured output reports.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Windows Penetration Testing – Capstone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</w:t>
      </w:r>
      <w:r>
        <w:rPr>
          <w:rFonts w:ascii="Calibri" w:cs="Calibri" w:eastAsia="Calibri" w:hAnsi="Calibri"/>
          <w:i/>
          <w:iCs/>
          <w:color w:val="008080"/>
          <w:sz w:val="22"/>
          <w:szCs w:val="22"/>
        </w:rPr>
        <w:t xml:space="preserve">YHills EdTech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Dec 2023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Performed end-to-end penetration test on a Windows environment: enumeration, privilege escalation, lateral movement, and post-exploitation reporting.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Delivered a professional-grade report documenting vulnerabilities, attack chains, and remediation steps.</w:t>
      </w:r>
    </w:p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TECHNICAL SKILLS</w:t>
      </w:r>
    </w:p>
    <w:p>
      <w:pPr>
        <w:spacing w:before="60"/>
      </w:pP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788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Offensive Security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Penetration Testing (WAPT, Network), Vulnerability Assessment, Exploitation, Post-Exploitation, CVE Analysis, OWASP Top 10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Defensive / SOC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SIEM (Splunk, Wazuh), IDS/IPS (Snort, Suricata), Threat Detection, Log Monitoring, Incident Analysis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Tools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Kali Linux, Metasploit, Nmap, Burp Suite, Wireshark, Wazuh, Splunk, Snort, Suricata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Techniques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SQL Injection, XSS, Privilege Escalation, Enumeration, Reconnaissance, Network Scanning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Scripting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Python, Bash (Security Automation, Tool Development)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VMware, VirtualBox, Docker, Linux (Ubuntu/Kali), Windows Server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8080"/>
                <w:sz w:val="20"/>
                <w:szCs w:val="20"/>
              </w:rPr>
              <w:t xml:space="preserve">Concepts</w:t>
            </w:r>
          </w:p>
        </w:tc>
        <w:tc>
          <w:tcPr>
            <w:tcW w:type="dxa" w:w="7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IAM, Zero Trust, Bug Bounty (HackerOne / Bugcrowd), Report Writing, Risk Rating (CVSS)</w:t>
            </w:r>
          </w:p>
        </w:tc>
      </w:tr>
    </w:tbl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CERTIFICATIONS</w:t>
      </w:r>
    </w:p>
    <w:p>
      <w:pPr>
        <w:spacing w:before="60"/>
      </w:pP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CompTIA Security+ (SY0-701) Training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Udemy · Vijay Kumar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Mar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Foundations of Cybersecurity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Google · Coursera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Jan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Play It Safe: Manage Security Risks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Google · Coursera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Jan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Tools of the Trade: Linux and SQL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Google · Coursera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Feb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The Cybersecurity Threat Landscape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LinkedIn Learning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Jan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Introduction to Cyber Security Learning Path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TryHackMe · THM-MMT8JHDNZ0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Dec 2023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Pre Security Learning Path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TryHackMe · THM-ANFLJH37F0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Dec 2023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Cybersecurity &amp; Ethical Hacking Internship Certificate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TechnoHacks EduTech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Feb 2024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Cyber Security Course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—  YHills · ID: YHIcc-5006244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Dec 2023</w:t>
      </w:r>
    </w:p>
    <w:p>
      <w:pPr>
        <w:pBdr>
          <w:bottom w:val="single" w:color="008080" w:sz="8" w:space="4"/>
        </w:pBdr>
        <w:spacing w:after="60" w:before="200"/>
      </w:pPr>
      <w:r>
        <w:rPr>
          <w:rFonts w:ascii="Calibri" w:cs="Calibri" w:eastAsia="Calibri" w:hAnsi="Calibri"/>
          <w:b/>
          <w:bCs/>
          <w:color w:val="008080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40" w:before="10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Bachelor of Commerce in Computer Applications (BCCA)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2021 – 2023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GHRIETN  |  GPA: 8.3 / 10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5skjiddluxs4rqnwkdwd" Type="http://schemas.openxmlformats.org/officeDocument/2006/relationships/hyperlink" Target="https://www.linkedin.com/in/md-muzzamil/" TargetMode="External"/><Relationship Id="rIdxpjkqx_cnzzm7h2rhw0fa" Type="http://schemas.openxmlformats.org/officeDocument/2006/relationships/hyperlink" Target="https://ytshazi.github.io/portfolio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2026-05-25T08:00:27.628Z</dcterms:created>
  <dcterms:modified xsi:type="dcterms:W3CDTF">2026-05-25T08:00:27.628Z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